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DC" w:rsidRPr="0014659F" w:rsidRDefault="00CD69DC">
      <w:pPr>
        <w:jc w:val="center"/>
        <w:rPr>
          <w:b/>
          <w:i/>
          <w:lang w:val="en-GB"/>
        </w:rPr>
      </w:pPr>
      <w:r w:rsidRPr="0014659F">
        <w:rPr>
          <w:b/>
          <w:i/>
          <w:lang w:val="en-GB"/>
        </w:rPr>
        <w:t>Call for abstracts</w:t>
      </w:r>
    </w:p>
    <w:p w:rsidR="00CD69DC" w:rsidRPr="0014659F" w:rsidRDefault="00CD69DC">
      <w:pPr>
        <w:jc w:val="center"/>
        <w:rPr>
          <w:b/>
          <w:lang w:val="en-GB"/>
        </w:rPr>
      </w:pPr>
    </w:p>
    <w:p w:rsidR="00A372D5" w:rsidRDefault="001D7354" w:rsidP="00727736">
      <w:pPr>
        <w:pStyle w:val="Nadpis1"/>
        <w:rPr>
          <w:sz w:val="24"/>
        </w:rPr>
      </w:pPr>
      <w:r w:rsidRPr="0014659F">
        <w:rPr>
          <w:sz w:val="24"/>
        </w:rPr>
        <w:t xml:space="preserve">The </w:t>
      </w:r>
      <w:r w:rsidR="00CD69DC" w:rsidRPr="0014659F">
        <w:rPr>
          <w:sz w:val="24"/>
        </w:rPr>
        <w:t>University of Economics, Prague</w:t>
      </w:r>
      <w:r w:rsidR="00727736" w:rsidRPr="0014659F">
        <w:rPr>
          <w:sz w:val="24"/>
        </w:rPr>
        <w:t xml:space="preserve"> </w:t>
      </w:r>
      <w:r w:rsidR="00CD69DC" w:rsidRPr="0014659F">
        <w:rPr>
          <w:sz w:val="24"/>
        </w:rPr>
        <w:t xml:space="preserve">and </w:t>
      </w:r>
    </w:p>
    <w:p w:rsidR="00A372D5" w:rsidRDefault="00CD69DC" w:rsidP="00727736">
      <w:pPr>
        <w:pStyle w:val="Nadpis1"/>
        <w:rPr>
          <w:sz w:val="24"/>
        </w:rPr>
      </w:pPr>
      <w:r w:rsidRPr="0014659F">
        <w:rPr>
          <w:sz w:val="24"/>
        </w:rPr>
        <w:t>the Ministry of the Environment of the Czech Republic</w:t>
      </w:r>
      <w:r w:rsidR="00727736" w:rsidRPr="0014659F">
        <w:rPr>
          <w:sz w:val="24"/>
        </w:rPr>
        <w:t xml:space="preserve"> </w:t>
      </w:r>
    </w:p>
    <w:p w:rsidR="00CD69DC" w:rsidRPr="0014659F" w:rsidRDefault="00CD69DC">
      <w:pPr>
        <w:rPr>
          <w:b/>
          <w:lang w:val="en-GB"/>
        </w:rPr>
      </w:pPr>
    </w:p>
    <w:p w:rsidR="00CD69DC" w:rsidRPr="0014659F" w:rsidRDefault="00CD69DC">
      <w:pPr>
        <w:jc w:val="center"/>
        <w:rPr>
          <w:lang w:val="en-GB"/>
        </w:rPr>
      </w:pPr>
      <w:r w:rsidRPr="0014659F">
        <w:rPr>
          <w:lang w:val="en-GB"/>
        </w:rPr>
        <w:t>are preparing the</w:t>
      </w:r>
    </w:p>
    <w:p w:rsidR="00F91124" w:rsidRPr="0014659F" w:rsidRDefault="00F91124">
      <w:pPr>
        <w:rPr>
          <w:lang w:val="en-GB"/>
        </w:rPr>
      </w:pPr>
    </w:p>
    <w:p w:rsidR="00CD69DC" w:rsidRPr="0014659F" w:rsidRDefault="00CD69DC">
      <w:pPr>
        <w:pStyle w:val="Zkladntext"/>
        <w:jc w:val="center"/>
        <w:rPr>
          <w:b/>
        </w:rPr>
      </w:pPr>
      <w:r w:rsidRPr="0014659F">
        <w:rPr>
          <w:b/>
        </w:rPr>
        <w:t>1</w:t>
      </w:r>
      <w:r w:rsidR="004F41D7">
        <w:rPr>
          <w:b/>
        </w:rPr>
        <w:t>4</w:t>
      </w:r>
      <w:r w:rsidRPr="0014659F">
        <w:rPr>
          <w:b/>
          <w:vertAlign w:val="superscript"/>
        </w:rPr>
        <w:t>th</w:t>
      </w:r>
      <w:r w:rsidRPr="0014659F">
        <w:rPr>
          <w:b/>
        </w:rPr>
        <w:t xml:space="preserve"> annual international conference</w:t>
      </w:r>
    </w:p>
    <w:p w:rsidR="00800A69" w:rsidRPr="0014659F" w:rsidRDefault="00800A69">
      <w:pPr>
        <w:pStyle w:val="Zkladntext"/>
        <w:jc w:val="center"/>
        <w:rPr>
          <w:b/>
        </w:rPr>
      </w:pPr>
    </w:p>
    <w:p w:rsidR="00CD69DC" w:rsidRPr="00A372D5" w:rsidRDefault="00CD69DC">
      <w:pPr>
        <w:pStyle w:val="Zkladntext"/>
        <w:jc w:val="center"/>
        <w:rPr>
          <w:b/>
          <w:sz w:val="40"/>
          <w:szCs w:val="40"/>
        </w:rPr>
      </w:pPr>
      <w:r w:rsidRPr="00A372D5">
        <w:rPr>
          <w:b/>
          <w:sz w:val="40"/>
          <w:szCs w:val="40"/>
        </w:rPr>
        <w:t>Environmental Econom</w:t>
      </w:r>
      <w:r w:rsidR="00883648" w:rsidRPr="00A372D5">
        <w:rPr>
          <w:b/>
          <w:sz w:val="40"/>
          <w:szCs w:val="40"/>
        </w:rPr>
        <w:t>y</w:t>
      </w:r>
      <w:r w:rsidRPr="00A372D5">
        <w:rPr>
          <w:b/>
          <w:sz w:val="40"/>
          <w:szCs w:val="40"/>
        </w:rPr>
        <w:t xml:space="preserve">, Policy </w:t>
      </w:r>
    </w:p>
    <w:p w:rsidR="00CD69DC" w:rsidRPr="0014659F" w:rsidRDefault="00CD69DC">
      <w:pPr>
        <w:pStyle w:val="Zkladntext"/>
        <w:jc w:val="center"/>
        <w:rPr>
          <w:b/>
        </w:rPr>
      </w:pPr>
      <w:r w:rsidRPr="00A372D5">
        <w:rPr>
          <w:b/>
          <w:sz w:val="40"/>
          <w:szCs w:val="40"/>
        </w:rPr>
        <w:t>and International Environmental Relations</w:t>
      </w:r>
    </w:p>
    <w:p w:rsidR="00CD69DC" w:rsidRPr="0014659F" w:rsidRDefault="00CD69DC">
      <w:pPr>
        <w:pStyle w:val="Zkladntext"/>
        <w:jc w:val="center"/>
        <w:rPr>
          <w:b/>
        </w:rPr>
      </w:pPr>
    </w:p>
    <w:p w:rsidR="00F91124" w:rsidRPr="0014659F" w:rsidRDefault="00CD69DC" w:rsidP="003221B7">
      <w:pPr>
        <w:pStyle w:val="Zkladntext"/>
        <w:jc w:val="center"/>
      </w:pPr>
      <w:r w:rsidRPr="0014659F">
        <w:rPr>
          <w:b/>
        </w:rPr>
        <w:t>of PhD. students, young scientists and researchers</w:t>
      </w:r>
      <w:r w:rsidRPr="0014659F">
        <w:t xml:space="preserve"> </w:t>
      </w:r>
      <w:r w:rsidRPr="0014659F">
        <w:br/>
      </w:r>
    </w:p>
    <w:p w:rsidR="00CD69DC" w:rsidRPr="0014659F" w:rsidRDefault="00CD69DC">
      <w:pPr>
        <w:pStyle w:val="Zkladntext"/>
        <w:rPr>
          <w:b/>
        </w:rPr>
      </w:pPr>
      <w:r w:rsidRPr="0014659F">
        <w:rPr>
          <w:b/>
        </w:rPr>
        <w:t>Date of the conference: 1</w:t>
      </w:r>
      <w:r w:rsidR="00A372D5">
        <w:rPr>
          <w:b/>
        </w:rPr>
        <w:t>8</w:t>
      </w:r>
      <w:r w:rsidRPr="0014659F">
        <w:rPr>
          <w:b/>
        </w:rPr>
        <w:t>-1</w:t>
      </w:r>
      <w:r w:rsidR="00A372D5">
        <w:rPr>
          <w:b/>
        </w:rPr>
        <w:t>9</w:t>
      </w:r>
      <w:r w:rsidRPr="0014659F">
        <w:rPr>
          <w:b/>
        </w:rPr>
        <w:t xml:space="preserve"> October 201</w:t>
      </w:r>
      <w:r w:rsidR="00A372D5">
        <w:rPr>
          <w:b/>
        </w:rPr>
        <w:t>2</w:t>
      </w:r>
      <w:r w:rsidRPr="0014659F">
        <w:rPr>
          <w:b/>
        </w:rPr>
        <w:t xml:space="preserve"> </w:t>
      </w:r>
    </w:p>
    <w:p w:rsidR="00CD69DC" w:rsidRPr="0014659F" w:rsidRDefault="00CD69DC">
      <w:pPr>
        <w:pStyle w:val="Zkladntext"/>
      </w:pPr>
      <w:r w:rsidRPr="0014659F">
        <w:rPr>
          <w:b/>
        </w:rPr>
        <w:t>Venue: University of Economics, W. Churchill Square 4, Prague 3</w:t>
      </w:r>
    </w:p>
    <w:p w:rsidR="00F91124" w:rsidRPr="0014659F" w:rsidRDefault="00F91124" w:rsidP="003221B7">
      <w:pPr>
        <w:pStyle w:val="Zkladntext"/>
        <w:rPr>
          <w:b/>
        </w:rPr>
      </w:pPr>
    </w:p>
    <w:p w:rsidR="00F91124" w:rsidRPr="0014659F" w:rsidRDefault="00F91124" w:rsidP="003221B7">
      <w:pPr>
        <w:pStyle w:val="Zkladntext"/>
        <w:rPr>
          <w:b/>
        </w:rPr>
      </w:pPr>
    </w:p>
    <w:p w:rsidR="00F91124" w:rsidRPr="0014659F" w:rsidRDefault="00727736" w:rsidP="00461546">
      <w:pPr>
        <w:pStyle w:val="Zkladntext"/>
        <w:rPr>
          <w:i/>
        </w:rPr>
      </w:pPr>
      <w:r w:rsidRPr="0014659F">
        <w:rPr>
          <w:b/>
        </w:rPr>
        <w:t>T</w:t>
      </w:r>
      <w:r w:rsidR="00F91124" w:rsidRPr="0014659F">
        <w:rPr>
          <w:b/>
        </w:rPr>
        <w:t>he key topic</w:t>
      </w:r>
      <w:r w:rsidR="0014659F">
        <w:rPr>
          <w:b/>
        </w:rPr>
        <w:t xml:space="preserve">: </w:t>
      </w:r>
      <w:r w:rsidR="00ED3075">
        <w:rPr>
          <w:b/>
        </w:rPr>
        <w:t>Environmental Innovations –</w:t>
      </w:r>
      <w:r w:rsidR="00AB594A">
        <w:rPr>
          <w:b/>
        </w:rPr>
        <w:t xml:space="preserve"> Economic</w:t>
      </w:r>
      <w:r w:rsidR="00ED3075">
        <w:rPr>
          <w:b/>
        </w:rPr>
        <w:t xml:space="preserve"> and Policy </w:t>
      </w:r>
      <w:r w:rsidR="00225F3B">
        <w:rPr>
          <w:b/>
        </w:rPr>
        <w:t>Implications</w:t>
      </w:r>
    </w:p>
    <w:p w:rsidR="00F91124" w:rsidRPr="0014659F" w:rsidRDefault="00F91124" w:rsidP="0014659F">
      <w:pPr>
        <w:pStyle w:val="Zkladntext"/>
        <w:rPr>
          <w:b/>
        </w:rPr>
      </w:pPr>
    </w:p>
    <w:p w:rsidR="00CD69DC" w:rsidRPr="0014659F" w:rsidRDefault="00CD69DC" w:rsidP="00727736">
      <w:pPr>
        <w:pStyle w:val="Zkladntext"/>
      </w:pPr>
      <w:r w:rsidRPr="0014659F">
        <w:rPr>
          <w:b/>
        </w:rPr>
        <w:t>Other topics:</w:t>
      </w:r>
      <w:r w:rsidR="0014659F" w:rsidRPr="0014659F">
        <w:rPr>
          <w:b/>
        </w:rPr>
        <w:t xml:space="preserve"> </w:t>
      </w:r>
      <w:r w:rsidR="001347A6">
        <w:t>O</w:t>
      </w:r>
      <w:r w:rsidRPr="0014659F">
        <w:t xml:space="preserve">ther </w:t>
      </w:r>
      <w:r w:rsidR="00225F3B">
        <w:t>up-to-date</w:t>
      </w:r>
      <w:r w:rsidR="00225F3B" w:rsidRPr="0014659F">
        <w:t xml:space="preserve"> </w:t>
      </w:r>
      <w:r w:rsidRPr="0014659F">
        <w:t>theoretical or/and practical issues of environmental economics and poli</w:t>
      </w:r>
      <w:r w:rsidR="00225F3B">
        <w:t>tics</w:t>
      </w:r>
      <w:r w:rsidRPr="0014659F">
        <w:t xml:space="preserve"> in relation to the project you are working on.</w:t>
      </w:r>
    </w:p>
    <w:p w:rsidR="00CD69DC" w:rsidRDefault="00CD69DC">
      <w:pPr>
        <w:pStyle w:val="Zkladntext"/>
      </w:pPr>
    </w:p>
    <w:p w:rsidR="0014659F" w:rsidRPr="0014659F" w:rsidRDefault="0014659F" w:rsidP="0014659F">
      <w:pPr>
        <w:pStyle w:val="Zkladntext"/>
      </w:pPr>
      <w:r w:rsidRPr="0014659F">
        <w:t xml:space="preserve">All accepted papers will be published in the conference proceedings. The selected </w:t>
      </w:r>
      <w:r>
        <w:t xml:space="preserve">high quality </w:t>
      </w:r>
      <w:r w:rsidRPr="0014659F">
        <w:t xml:space="preserve">papers thematically linked with the key topic of the conference will be published in reviewed </w:t>
      </w:r>
      <w:r w:rsidR="002553C8">
        <w:t>book</w:t>
      </w:r>
      <w:r w:rsidRPr="0014659F">
        <w:t xml:space="preserve"> (in the English language). The consultant(s) of PhD student(s) may be listed as co-author(s), but the PhD student(s) or young scientist(s) must be listed as the first author(s).</w:t>
      </w:r>
    </w:p>
    <w:p w:rsidR="0014659F" w:rsidRPr="0014659F" w:rsidRDefault="0014659F">
      <w:pPr>
        <w:pStyle w:val="Zkladntext"/>
      </w:pPr>
    </w:p>
    <w:p w:rsidR="00CD69DC" w:rsidRPr="0014659F" w:rsidRDefault="00727736">
      <w:pPr>
        <w:pStyle w:val="Zkladntext"/>
      </w:pPr>
      <w:r w:rsidRPr="0014659F">
        <w:t>Dead lines:</w:t>
      </w:r>
    </w:p>
    <w:p w:rsidR="00CD69DC" w:rsidRPr="0014659F" w:rsidRDefault="00727736">
      <w:pPr>
        <w:pStyle w:val="Zkladntext"/>
        <w:rPr>
          <w:b/>
        </w:rPr>
      </w:pPr>
      <w:r w:rsidRPr="0014659F">
        <w:rPr>
          <w:b/>
        </w:rPr>
        <w:t>A</w:t>
      </w:r>
      <w:r w:rsidR="00CD69DC" w:rsidRPr="0014659F">
        <w:rPr>
          <w:b/>
        </w:rPr>
        <w:t>bstracts:</w:t>
      </w:r>
      <w:r w:rsidR="00E56D0F">
        <w:rPr>
          <w:b/>
        </w:rPr>
        <w:t xml:space="preserve"> July</w:t>
      </w:r>
      <w:r w:rsidRPr="0014659F">
        <w:rPr>
          <w:b/>
        </w:rPr>
        <w:t xml:space="preserve"> </w:t>
      </w:r>
      <w:r w:rsidR="003D4B8E">
        <w:rPr>
          <w:b/>
        </w:rPr>
        <w:t>10, 2012</w:t>
      </w:r>
    </w:p>
    <w:p w:rsidR="00461546" w:rsidRPr="0014659F" w:rsidRDefault="00461546" w:rsidP="00461546">
      <w:pPr>
        <w:pStyle w:val="Zkladntext"/>
        <w:rPr>
          <w:b/>
        </w:rPr>
      </w:pPr>
      <w:r w:rsidRPr="0014659F">
        <w:rPr>
          <w:b/>
        </w:rPr>
        <w:t>Info about the presen</w:t>
      </w:r>
      <w:r w:rsidR="00E56D0F">
        <w:rPr>
          <w:b/>
        </w:rPr>
        <w:t>tation acceptation – before July 15</w:t>
      </w:r>
      <w:r w:rsidR="003D4B8E">
        <w:rPr>
          <w:b/>
        </w:rPr>
        <w:t>, 2012</w:t>
      </w:r>
    </w:p>
    <w:p w:rsidR="00727736" w:rsidRPr="0014659F" w:rsidRDefault="00727736">
      <w:pPr>
        <w:pStyle w:val="Zkladntext"/>
        <w:rPr>
          <w:b/>
        </w:rPr>
      </w:pPr>
      <w:r w:rsidRPr="0014659F">
        <w:rPr>
          <w:b/>
        </w:rPr>
        <w:t xml:space="preserve">Full Paper: </w:t>
      </w:r>
      <w:r w:rsidR="00E56D0F">
        <w:rPr>
          <w:b/>
        </w:rPr>
        <w:t>September</w:t>
      </w:r>
      <w:r w:rsidR="00461546" w:rsidRPr="0014659F">
        <w:rPr>
          <w:b/>
        </w:rPr>
        <w:t xml:space="preserve"> </w:t>
      </w:r>
      <w:r w:rsidR="00E56D0F">
        <w:rPr>
          <w:b/>
        </w:rPr>
        <w:t>10</w:t>
      </w:r>
      <w:r w:rsidR="00461546" w:rsidRPr="0014659F">
        <w:rPr>
          <w:b/>
        </w:rPr>
        <w:t>, 201</w:t>
      </w:r>
      <w:r w:rsidR="003D4B8E">
        <w:rPr>
          <w:b/>
        </w:rPr>
        <w:t>2</w:t>
      </w:r>
    </w:p>
    <w:p w:rsidR="00CD69DC" w:rsidRPr="0014659F" w:rsidRDefault="00CD69DC" w:rsidP="00461546">
      <w:pPr>
        <w:pStyle w:val="Zkladntext"/>
        <w:rPr>
          <w:b/>
        </w:rPr>
      </w:pPr>
    </w:p>
    <w:p w:rsidR="00CD69DC" w:rsidRPr="0014659F" w:rsidRDefault="00CD69DC" w:rsidP="00461546">
      <w:pPr>
        <w:pStyle w:val="Zkladntext"/>
        <w:rPr>
          <w:b/>
        </w:rPr>
      </w:pPr>
      <w:r w:rsidRPr="0014659F">
        <w:rPr>
          <w:b/>
        </w:rPr>
        <w:t>There is no conference fee</w:t>
      </w:r>
      <w:r w:rsidR="00461546" w:rsidRPr="0014659F">
        <w:rPr>
          <w:b/>
        </w:rPr>
        <w:t xml:space="preserve">. </w:t>
      </w:r>
      <w:r w:rsidR="00AF4592">
        <w:rPr>
          <w:b/>
        </w:rPr>
        <w:t>P</w:t>
      </w:r>
      <w:r w:rsidRPr="0014659F">
        <w:rPr>
          <w:b/>
        </w:rPr>
        <w:t xml:space="preserve">articipants </w:t>
      </w:r>
      <w:r w:rsidR="00AF4592">
        <w:rPr>
          <w:b/>
        </w:rPr>
        <w:t>will be</w:t>
      </w:r>
      <w:r w:rsidR="00225F3B">
        <w:rPr>
          <w:b/>
        </w:rPr>
        <w:t xml:space="preserve"> expected to arrange </w:t>
      </w:r>
      <w:r w:rsidRPr="0014659F">
        <w:rPr>
          <w:b/>
        </w:rPr>
        <w:t xml:space="preserve">and pay </w:t>
      </w:r>
      <w:r w:rsidR="00AF4592">
        <w:rPr>
          <w:b/>
        </w:rPr>
        <w:t xml:space="preserve">for </w:t>
      </w:r>
      <w:r w:rsidRPr="0014659F">
        <w:rPr>
          <w:b/>
        </w:rPr>
        <w:t xml:space="preserve">their </w:t>
      </w:r>
      <w:r w:rsidR="00AF4592">
        <w:rPr>
          <w:b/>
        </w:rPr>
        <w:t xml:space="preserve">own </w:t>
      </w:r>
      <w:r w:rsidRPr="0014659F">
        <w:rPr>
          <w:b/>
        </w:rPr>
        <w:t>travel and accommodation.</w:t>
      </w:r>
    </w:p>
    <w:p w:rsidR="00CD69DC" w:rsidRPr="0014659F" w:rsidRDefault="00CD69DC" w:rsidP="0014659F">
      <w:pPr>
        <w:pStyle w:val="Zkladntext"/>
        <w:rPr>
          <w:b/>
        </w:rPr>
      </w:pPr>
    </w:p>
    <w:p w:rsidR="00CD69DC" w:rsidRPr="0014659F" w:rsidRDefault="00CD69DC">
      <w:pPr>
        <w:pStyle w:val="Zkladntext"/>
      </w:pPr>
      <w:r w:rsidRPr="0014659F">
        <w:rPr>
          <w:b/>
        </w:rPr>
        <w:t>Additional information about the scientific issues:</w:t>
      </w:r>
      <w:r w:rsidRPr="0014659F">
        <w:t xml:space="preserve"> </w:t>
      </w:r>
    </w:p>
    <w:p w:rsidR="00CD69DC" w:rsidRPr="0014659F" w:rsidRDefault="00CD69DC">
      <w:pPr>
        <w:pStyle w:val="Zkladntext"/>
      </w:pPr>
      <w:r w:rsidRPr="0014659F">
        <w:t>Doc. Ing. Petr Sauer, CSc.</w:t>
      </w:r>
      <w:r w:rsidR="00461546" w:rsidRPr="0014659F">
        <w:t xml:space="preserve">, </w:t>
      </w:r>
      <w:r w:rsidRPr="0014659F">
        <w:t>University of Economics, Prague</w:t>
      </w:r>
    </w:p>
    <w:p w:rsidR="00CD69DC" w:rsidRPr="0014659F" w:rsidRDefault="00CD69DC">
      <w:pPr>
        <w:pStyle w:val="Zkladntext"/>
        <w:rPr>
          <w:lang w:val="de-DE"/>
        </w:rPr>
      </w:pPr>
      <w:r w:rsidRPr="0014659F">
        <w:rPr>
          <w:lang w:val="de-DE"/>
        </w:rPr>
        <w:t xml:space="preserve">e-mail: </w:t>
      </w:r>
      <w:hyperlink r:id="rId8" w:history="1">
        <w:r w:rsidRPr="0014659F">
          <w:rPr>
            <w:rStyle w:val="Hypertextovodkaz"/>
            <w:lang w:val="de-DE"/>
          </w:rPr>
          <w:t>sauer [ad] vse.cz</w:t>
        </w:r>
      </w:hyperlink>
    </w:p>
    <w:p w:rsidR="00E725AD" w:rsidRPr="0014659F" w:rsidRDefault="00E725AD">
      <w:pPr>
        <w:pStyle w:val="Zkladntext"/>
        <w:rPr>
          <w:b/>
        </w:rPr>
      </w:pPr>
    </w:p>
    <w:p w:rsidR="00CD69DC" w:rsidRPr="0014659F" w:rsidRDefault="00CD69DC">
      <w:pPr>
        <w:pStyle w:val="Zkladntext"/>
        <w:rPr>
          <w:b/>
        </w:rPr>
      </w:pPr>
      <w:r w:rsidRPr="0014659F">
        <w:rPr>
          <w:b/>
        </w:rPr>
        <w:t>Organization information and the address for sending the abstracts:</w:t>
      </w:r>
    </w:p>
    <w:p w:rsidR="00CD69DC" w:rsidRPr="0014659F" w:rsidRDefault="00CD69DC">
      <w:pPr>
        <w:pStyle w:val="Zkladntext"/>
      </w:pPr>
      <w:r w:rsidRPr="0014659F">
        <w:t>Ms. Jana Sauerova</w:t>
      </w:r>
    </w:p>
    <w:p w:rsidR="00461546" w:rsidRPr="0014659F" w:rsidRDefault="00461546">
      <w:pPr>
        <w:pStyle w:val="Zkladntext"/>
      </w:pPr>
      <w:r w:rsidRPr="0014659F">
        <w:t>l</w:t>
      </w:r>
      <w:r w:rsidR="00CD69DC" w:rsidRPr="0014659F">
        <w:t>isepu [ad] seznam.cz</w:t>
      </w:r>
    </w:p>
    <w:p w:rsidR="00CD69DC" w:rsidRDefault="00CD69DC">
      <w:pPr>
        <w:pStyle w:val="Zkladntext"/>
      </w:pPr>
    </w:p>
    <w:p w:rsidR="006B1997" w:rsidRDefault="006B1997">
      <w:pPr>
        <w:pStyle w:val="Zkladntext"/>
      </w:pPr>
      <w:r>
        <w:t xml:space="preserve">WWW pages of the conference: </w:t>
      </w:r>
      <w:r w:rsidR="00CD2B6E" w:rsidRPr="00CD2B6E">
        <w:t>http://fir.vse.cz/</w:t>
      </w:r>
    </w:p>
    <w:p w:rsidR="003221B7" w:rsidRDefault="003221B7">
      <w:pPr>
        <w:pStyle w:val="Zkladntext"/>
      </w:pPr>
    </w:p>
    <w:p w:rsidR="003221B7" w:rsidRDefault="003221B7" w:rsidP="003221B7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Feel free to distribute this call to all who might be interested!</w:t>
      </w:r>
    </w:p>
    <w:p w:rsidR="003221B7" w:rsidRPr="0014659F" w:rsidRDefault="003221B7">
      <w:pPr>
        <w:pStyle w:val="Zkladntext"/>
      </w:pPr>
    </w:p>
    <w:sectPr w:rsidR="003221B7" w:rsidRPr="0014659F" w:rsidSect="00A6608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48" w:rsidRDefault="00152848">
      <w:r>
        <w:separator/>
      </w:r>
    </w:p>
  </w:endnote>
  <w:endnote w:type="continuationSeparator" w:id="0">
    <w:p w:rsidR="00152848" w:rsidRDefault="00152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AD" w:rsidRDefault="007623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725A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25AD" w:rsidRDefault="00E725A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AD" w:rsidRDefault="007623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725A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6D0F">
      <w:rPr>
        <w:rStyle w:val="slostrnky"/>
        <w:noProof/>
      </w:rPr>
      <w:t>1</w:t>
    </w:r>
    <w:r>
      <w:rPr>
        <w:rStyle w:val="slostrnky"/>
      </w:rPr>
      <w:fldChar w:fldCharType="end"/>
    </w:r>
  </w:p>
  <w:p w:rsidR="00E725AD" w:rsidRDefault="00E725AD">
    <w:pPr>
      <w:pStyle w:val="Zpat"/>
      <w:framePr w:wrap="around" w:vAnchor="text" w:hAnchor="page" w:x="10418" w:y="-43"/>
      <w:rPr>
        <w:rStyle w:val="slostrnky"/>
      </w:rPr>
    </w:pPr>
  </w:p>
  <w:p w:rsidR="00E725AD" w:rsidRDefault="00E725A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48" w:rsidRDefault="00152848">
      <w:r>
        <w:separator/>
      </w:r>
    </w:p>
  </w:footnote>
  <w:footnote w:type="continuationSeparator" w:id="0">
    <w:p w:rsidR="00152848" w:rsidRDefault="00152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5CA"/>
    <w:multiLevelType w:val="hybridMultilevel"/>
    <w:tmpl w:val="0F6AD952"/>
    <w:lvl w:ilvl="0" w:tplc="B18854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65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44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CD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814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C07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E2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2C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DCD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3554B"/>
    <w:multiLevelType w:val="hybridMultilevel"/>
    <w:tmpl w:val="0C6A8B42"/>
    <w:lvl w:ilvl="0" w:tplc="2564C6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04E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41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E0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E2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22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62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F2D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29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62732"/>
    <w:multiLevelType w:val="hybridMultilevel"/>
    <w:tmpl w:val="76201D62"/>
    <w:lvl w:ilvl="0" w:tplc="0C768D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C5348"/>
    <w:multiLevelType w:val="hybridMultilevel"/>
    <w:tmpl w:val="0C6A8B42"/>
    <w:lvl w:ilvl="0" w:tplc="0526C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A6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B4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6A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28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32C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6A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A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26E3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74A37"/>
    <w:multiLevelType w:val="hybridMultilevel"/>
    <w:tmpl w:val="9CA6FB4A"/>
    <w:lvl w:ilvl="0" w:tplc="1D62B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648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547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1E8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30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704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0E8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CD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29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94017"/>
    <w:multiLevelType w:val="hybridMultilevel"/>
    <w:tmpl w:val="611284BE"/>
    <w:lvl w:ilvl="0" w:tplc="33440440">
      <w:start w:val="1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3FB"/>
    <w:rsid w:val="000D750D"/>
    <w:rsid w:val="000D7AA7"/>
    <w:rsid w:val="00102675"/>
    <w:rsid w:val="001347A6"/>
    <w:rsid w:val="0014659F"/>
    <w:rsid w:val="00152848"/>
    <w:rsid w:val="00155EE2"/>
    <w:rsid w:val="001D7354"/>
    <w:rsid w:val="001F1E89"/>
    <w:rsid w:val="0020129F"/>
    <w:rsid w:val="00225F3B"/>
    <w:rsid w:val="002553C8"/>
    <w:rsid w:val="0027229D"/>
    <w:rsid w:val="00310FE5"/>
    <w:rsid w:val="003168EE"/>
    <w:rsid w:val="003221B7"/>
    <w:rsid w:val="00357129"/>
    <w:rsid w:val="003D0485"/>
    <w:rsid w:val="003D4B8E"/>
    <w:rsid w:val="003E494A"/>
    <w:rsid w:val="003E654F"/>
    <w:rsid w:val="00414234"/>
    <w:rsid w:val="00447367"/>
    <w:rsid w:val="00461546"/>
    <w:rsid w:val="00477C0B"/>
    <w:rsid w:val="004F41D7"/>
    <w:rsid w:val="00582D18"/>
    <w:rsid w:val="00595CBC"/>
    <w:rsid w:val="005F2C0A"/>
    <w:rsid w:val="006736A7"/>
    <w:rsid w:val="006B1997"/>
    <w:rsid w:val="00727736"/>
    <w:rsid w:val="007623CB"/>
    <w:rsid w:val="007C5E1D"/>
    <w:rsid w:val="00800A69"/>
    <w:rsid w:val="00883648"/>
    <w:rsid w:val="008A5415"/>
    <w:rsid w:val="00912D6E"/>
    <w:rsid w:val="00A372D5"/>
    <w:rsid w:val="00A6608C"/>
    <w:rsid w:val="00AB594A"/>
    <w:rsid w:val="00AE112C"/>
    <w:rsid w:val="00AF4592"/>
    <w:rsid w:val="00C0467F"/>
    <w:rsid w:val="00C65F22"/>
    <w:rsid w:val="00CB0831"/>
    <w:rsid w:val="00CD2B6E"/>
    <w:rsid w:val="00CD69DC"/>
    <w:rsid w:val="00D14554"/>
    <w:rsid w:val="00D73F76"/>
    <w:rsid w:val="00DB230D"/>
    <w:rsid w:val="00DC73FB"/>
    <w:rsid w:val="00E52C9F"/>
    <w:rsid w:val="00E56D0F"/>
    <w:rsid w:val="00E725AD"/>
    <w:rsid w:val="00EC6EB5"/>
    <w:rsid w:val="00ED3075"/>
    <w:rsid w:val="00F256A2"/>
    <w:rsid w:val="00F9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6608C"/>
    <w:rPr>
      <w:sz w:val="24"/>
      <w:szCs w:val="24"/>
    </w:rPr>
  </w:style>
  <w:style w:type="paragraph" w:styleId="Nadpis1">
    <w:name w:val="heading 1"/>
    <w:basedOn w:val="Normln"/>
    <w:next w:val="Normln"/>
    <w:qFormat/>
    <w:rsid w:val="00A6608C"/>
    <w:pPr>
      <w:keepNext/>
      <w:jc w:val="center"/>
      <w:outlineLvl w:val="0"/>
    </w:pPr>
    <w:rPr>
      <w:b/>
      <w:sz w:val="36"/>
      <w:lang w:val="en-GB"/>
    </w:rPr>
  </w:style>
  <w:style w:type="paragraph" w:styleId="Nadpis2">
    <w:name w:val="heading 2"/>
    <w:basedOn w:val="Normln"/>
    <w:next w:val="Normln"/>
    <w:qFormat/>
    <w:rsid w:val="00A6608C"/>
    <w:pPr>
      <w:keepNext/>
      <w:jc w:val="center"/>
      <w:outlineLvl w:val="1"/>
    </w:pPr>
    <w:rPr>
      <w:b/>
      <w:sz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6608C"/>
    <w:pPr>
      <w:jc w:val="both"/>
    </w:pPr>
    <w:rPr>
      <w:lang w:val="en-GB"/>
    </w:rPr>
  </w:style>
  <w:style w:type="paragraph" w:styleId="Zpat">
    <w:name w:val="footer"/>
    <w:basedOn w:val="Normln"/>
    <w:rsid w:val="00A660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608C"/>
  </w:style>
  <w:style w:type="character" w:styleId="Hypertextovodkaz">
    <w:name w:val="Hyperlink"/>
    <w:basedOn w:val="Standardnpsmoodstavce"/>
    <w:rsid w:val="00A6608C"/>
    <w:rPr>
      <w:color w:val="0000FF"/>
      <w:u w:val="single"/>
    </w:rPr>
  </w:style>
  <w:style w:type="paragraph" w:styleId="Zhlav">
    <w:name w:val="header"/>
    <w:basedOn w:val="Normln"/>
    <w:rsid w:val="00A6608C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A6608C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6608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A6608C"/>
    <w:pPr>
      <w:spacing w:before="120"/>
      <w:jc w:val="center"/>
    </w:pPr>
    <w:rPr>
      <w:b/>
      <w:sz w:val="36"/>
      <w:lang w:val="en-GB"/>
    </w:rPr>
  </w:style>
  <w:style w:type="character" w:styleId="Odkaznakoment">
    <w:name w:val="annotation reference"/>
    <w:basedOn w:val="Standardnpsmoodstavce"/>
    <w:semiHidden/>
    <w:rsid w:val="00A6608C"/>
    <w:rPr>
      <w:sz w:val="16"/>
    </w:rPr>
  </w:style>
  <w:style w:type="paragraph" w:styleId="Textkomente">
    <w:name w:val="annotation text"/>
    <w:basedOn w:val="Normln"/>
    <w:semiHidden/>
    <w:rsid w:val="00A6608C"/>
    <w:rPr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12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20129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er@vs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6B49-DE21-425E-8849-7D283B4B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University of Economics of Prague (Department of the Environment)</vt:lpstr>
    </vt:vector>
  </TitlesOfParts>
  <Company>MZPCR</Company>
  <LinksUpToDate>false</LinksUpToDate>
  <CharactersWithSpaces>1662</CharactersWithSpaces>
  <SharedDoc>false</SharedDoc>
  <HLinks>
    <vt:vector size="12" baseType="variant">
      <vt:variant>
        <vt:i4>6684755</vt:i4>
      </vt:variant>
      <vt:variant>
        <vt:i4>3</vt:i4>
      </vt:variant>
      <vt:variant>
        <vt:i4>0</vt:i4>
      </vt:variant>
      <vt:variant>
        <vt:i4>5</vt:i4>
      </vt:variant>
      <vt:variant>
        <vt:lpwstr>mailto:sauer@vse.cz</vt:lpwstr>
      </vt:variant>
      <vt:variant>
        <vt:lpwstr/>
      </vt:variant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mailto:lisepu@seznam.cz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Economics of Prague (Department of the Environment)</dc:title>
  <dc:subject/>
  <dc:creator>MZP</dc:creator>
  <cp:keywords/>
  <dc:description/>
  <cp:lastModifiedBy>NOBODY</cp:lastModifiedBy>
  <cp:revision>3</cp:revision>
  <cp:lastPrinted>2005-04-22T10:46:00Z</cp:lastPrinted>
  <dcterms:created xsi:type="dcterms:W3CDTF">2012-06-21T15:07:00Z</dcterms:created>
  <dcterms:modified xsi:type="dcterms:W3CDTF">2012-06-21T15:08:00Z</dcterms:modified>
</cp:coreProperties>
</file>